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</w:t>
      </w:r>
      <w:r>
        <w:rPr>
          <w:rFonts w:ascii="Times New Roman" w:hAnsi="Times New Roman"/>
          <w:b w:val="1"/>
          <w:color w:val="000000"/>
          <w:sz w:val="28"/>
          <w:u w:val="none"/>
        </w:rPr>
        <w:t xml:space="preserve"> «Что делать при задержке заработной платы?»</w:t>
      </w:r>
    </w:p>
    <w:p w14:paraId="02000000">
      <w:pPr>
        <w:spacing w:after="0" w:before="0" w:line="240" w:lineRule="auto"/>
        <w:ind w:firstLine="680" w:left="0"/>
        <w:jc w:val="both"/>
        <w:outlineLvl w:val="0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 задержке выплаты заработной платы на срок более 15 дней вы имеете право приостановить работу на весь период до выплаты задержанной суммы. О приостановлении работы работодателя необходимо известить в письменной форме (ч. 2 ст. 142 ТК РФ).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При задержке выплаты заработной платы на срок более 15 дней вы имеете право приостановить работу на весь период до выплаты задержанной суммы. О приостановлении работы работодателя необходимо известить в письменной форме (ч. 2 ст. 142 ТК РФ).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 требованиям о взыскании начисленной, но не выплаченной зарплаты, а также начисленной, но не выплаченной денежной компенсации за нарушение работодателем установленного срока выплаты заработной платы вам следует обратиться с заявлением о вынесении судебного приказа к мировому судье по адресу работодателя, по вашему месту жительства или по месту исполнения трудового договора (если в нем указано место его исполнения) - если взыскиваемая сумма не превышает 500 тыс. руб. К заявлению о вынесении судебного приказа нужно, в частности, приложить уведомление о вручении или иные документы, подтверждающие направление вами работодателю копий заявления о вынесении судебного приказа и приложенных к нему документов. При этом судебный приказ будет являться исполнительным документом (п. 1 ч. 1 ст. 23, ст. 28, ч. 6.3, 9 ст. 29, ст. 121, абз. 7, 9 ст. 122, ч. 1 ст. 123, ч. 4 ст. 124 ГПК РФ).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2025-11-21T08:18:14Z</dcterms:modified>
</cp:coreProperties>
</file>